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C095" w14:textId="70EE5959" w:rsidR="000C36EC" w:rsidRDefault="00586876" w:rsidP="000C36EC">
      <w:pPr>
        <w:jc w:val="center"/>
      </w:pPr>
      <w:r>
        <w:rPr>
          <w:b/>
          <w:bCs/>
          <w:noProof/>
          <w:color w:val="232C79"/>
          <w:sz w:val="28"/>
          <w:szCs w:val="28"/>
        </w:rPr>
        <mc:AlternateContent>
          <mc:Choice Requires="wps">
            <w:drawing>
              <wp:anchor distT="0" distB="0" distL="114300" distR="114300" simplePos="0" relativeHeight="251658240" behindDoc="0" locked="0" layoutInCell="1" allowOverlap="1" wp14:anchorId="26DCF996" wp14:editId="3D5811EC">
                <wp:simplePos x="0" y="0"/>
                <wp:positionH relativeFrom="page">
                  <wp:posOffset>-34290</wp:posOffset>
                </wp:positionH>
                <wp:positionV relativeFrom="paragraph">
                  <wp:posOffset>49530</wp:posOffset>
                </wp:positionV>
                <wp:extent cx="5314950" cy="1257300"/>
                <wp:effectExtent l="95250" t="38100" r="38100" b="95250"/>
                <wp:wrapNone/>
                <wp:docPr id="4" name="Rectangle 4"/>
                <wp:cNvGraphicFramePr/>
                <a:graphic xmlns:a="http://schemas.openxmlformats.org/drawingml/2006/main">
                  <a:graphicData uri="http://schemas.microsoft.com/office/word/2010/wordprocessingShape">
                    <wps:wsp>
                      <wps:cNvSpPr/>
                      <wps:spPr>
                        <a:xfrm>
                          <a:off x="0" y="0"/>
                          <a:ext cx="5314950" cy="1257300"/>
                        </a:xfrm>
                        <a:prstGeom prst="rect">
                          <a:avLst/>
                        </a:prstGeom>
                        <a:solidFill>
                          <a:srgbClr val="302D7E"/>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4D98DAD" w14:textId="39485853" w:rsidR="00586876" w:rsidRDefault="00586876" w:rsidP="00586876">
                            <w:pPr>
                              <w:spacing w:after="0"/>
                              <w:rPr>
                                <w:b/>
                                <w:bCs/>
                                <w:color w:val="FFFFFF" w:themeColor="background1"/>
                                <w:sz w:val="36"/>
                                <w:szCs w:val="36"/>
                              </w:rPr>
                            </w:pPr>
                            <w:r>
                              <w:rPr>
                                <w:b/>
                                <w:bCs/>
                                <w:color w:val="FFFFFF" w:themeColor="background1"/>
                                <w:sz w:val="36"/>
                                <w:szCs w:val="36"/>
                              </w:rPr>
                              <w:t xml:space="preserve">  </w:t>
                            </w:r>
                            <w:r w:rsidRPr="00586876">
                              <w:rPr>
                                <w:b/>
                                <w:bCs/>
                                <w:color w:val="FFFFFF" w:themeColor="background1"/>
                                <w:sz w:val="40"/>
                                <w:szCs w:val="40"/>
                              </w:rPr>
                              <w:t>Frequently Asked Questions</w:t>
                            </w:r>
                          </w:p>
                          <w:p w14:paraId="3644EDB8" w14:textId="77777777" w:rsidR="00586876" w:rsidRPr="00586876" w:rsidRDefault="00586876" w:rsidP="00586876">
                            <w:pPr>
                              <w:spacing w:after="0"/>
                              <w:rPr>
                                <w:b/>
                                <w:bCs/>
                                <w:color w:val="FFFFFF" w:themeColor="background1"/>
                                <w:sz w:val="2"/>
                                <w:szCs w:val="2"/>
                              </w:rPr>
                            </w:pPr>
                          </w:p>
                          <w:p w14:paraId="77F86582" w14:textId="77777777" w:rsidR="00586876" w:rsidRDefault="00586876" w:rsidP="00586876">
                            <w:pPr>
                              <w:spacing w:after="0"/>
                              <w:rPr>
                                <w:b/>
                                <w:bCs/>
                                <w:color w:val="FFFFFF" w:themeColor="background1"/>
                                <w:sz w:val="28"/>
                                <w:szCs w:val="28"/>
                              </w:rPr>
                            </w:pPr>
                          </w:p>
                          <w:p w14:paraId="1F214160" w14:textId="2530D645" w:rsidR="00FE7FDA" w:rsidRPr="00CE2500" w:rsidRDefault="00586876" w:rsidP="00586876">
                            <w:pPr>
                              <w:spacing w:after="0"/>
                              <w:rPr>
                                <w:b/>
                                <w:bCs/>
                                <w:color w:val="FFFFFF" w:themeColor="background1"/>
                                <w:sz w:val="28"/>
                                <w:szCs w:val="28"/>
                              </w:rPr>
                            </w:pPr>
                            <w:r w:rsidRPr="00CE2500">
                              <w:rPr>
                                <w:b/>
                                <w:bCs/>
                                <w:color w:val="FFFFFF" w:themeColor="background1"/>
                                <w:sz w:val="28"/>
                                <w:szCs w:val="28"/>
                              </w:rPr>
                              <w:t xml:space="preserve">  Sustainability Assessment Questionnaire (SAQ) o</w:t>
                            </w:r>
                            <w:r w:rsidR="00FE7FDA" w:rsidRPr="00CE2500">
                              <w:rPr>
                                <w:b/>
                                <w:bCs/>
                                <w:color w:val="FFFFFF" w:themeColor="background1"/>
                                <w:sz w:val="28"/>
                                <w:szCs w:val="28"/>
                              </w:rPr>
                              <w:t xml:space="preserve">n </w:t>
                            </w:r>
                            <w:r w:rsidRPr="00CE2500">
                              <w:rPr>
                                <w:b/>
                                <w:bCs/>
                                <w:color w:val="FFFFFF" w:themeColor="background1"/>
                                <w:sz w:val="28"/>
                                <w:szCs w:val="28"/>
                              </w:rPr>
                              <w:t>CSR/</w:t>
                            </w:r>
                          </w:p>
                          <w:p w14:paraId="291CE0AB" w14:textId="70DE7716" w:rsidR="00586876" w:rsidRPr="00586876" w:rsidRDefault="00FE7FDA" w:rsidP="00586876">
                            <w:pPr>
                              <w:spacing w:after="0"/>
                              <w:rPr>
                                <w:b/>
                                <w:bCs/>
                                <w:color w:val="FFFFFF" w:themeColor="background1"/>
                                <w:sz w:val="28"/>
                                <w:szCs w:val="28"/>
                              </w:rPr>
                            </w:pPr>
                            <w:r w:rsidRPr="00FE7FDA">
                              <w:rPr>
                                <w:b/>
                                <w:bCs/>
                                <w:color w:val="FFFFFF" w:themeColor="background1"/>
                                <w:sz w:val="28"/>
                                <w:szCs w:val="28"/>
                              </w:rPr>
                              <w:t xml:space="preserve"> </w:t>
                            </w:r>
                            <w:r>
                              <w:rPr>
                                <w:b/>
                                <w:bCs/>
                                <w:color w:val="FFFFFF" w:themeColor="background1"/>
                                <w:sz w:val="28"/>
                                <w:szCs w:val="28"/>
                              </w:rPr>
                              <w:t xml:space="preserve"> </w:t>
                            </w:r>
                            <w:r w:rsidR="00586876" w:rsidRPr="00586876">
                              <w:rPr>
                                <w:b/>
                                <w:bCs/>
                                <w:color w:val="FFFFFF" w:themeColor="background1"/>
                                <w:sz w:val="28"/>
                                <w:szCs w:val="28"/>
                              </w:rPr>
                              <w:t>Sustainability for Automotive Sector Suppliers</w:t>
                            </w:r>
                          </w:p>
                          <w:p w14:paraId="19343E46" w14:textId="77777777" w:rsidR="00586876" w:rsidRPr="00586876" w:rsidRDefault="00586876" w:rsidP="00586876">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CF996" id="Rectangle 4" o:spid="_x0000_s1026" style="position:absolute;left:0;text-align:left;margin-left:-2.7pt;margin-top:3.9pt;width:418.5pt;height:9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" fillcolor="#302d7e" stroked="f" strokeweight="1pt">
                <v:shadow on="t" color="black" opacity="26214f" origin=".5,-.5" offset="-.74836mm,.74836mm"/>
                <v:textbox>
                  <w:txbxContent>
                    <w:p w14:paraId="04D98DAD" w14:textId="39485853" w:rsidR="00586876" w:rsidRDefault="00586876" w:rsidP="00586876">
                      <w:pPr>
                        <w:spacing w:after="0"/>
                        <w:rPr>
                          <w:b/>
                          <w:bCs/>
                          <w:color w:val="FFFFFF" w:themeColor="background1"/>
                          <w:sz w:val="36"/>
                          <w:szCs w:val="36"/>
                        </w:rPr>
                      </w:pPr>
                      <w:r>
                        <w:rPr>
                          <w:b/>
                          <w:bCs/>
                          <w:color w:val="FFFFFF" w:themeColor="background1"/>
                          <w:sz w:val="36"/>
                          <w:szCs w:val="36"/>
                        </w:rPr>
                        <w:t xml:space="preserve">  </w:t>
                      </w:r>
                      <w:r w:rsidRPr="00586876">
                        <w:rPr>
                          <w:b/>
                          <w:bCs/>
                          <w:color w:val="FFFFFF" w:themeColor="background1"/>
                          <w:sz w:val="40"/>
                          <w:szCs w:val="40"/>
                        </w:rPr>
                        <w:t>Frequently Asked Questions</w:t>
                      </w:r>
                    </w:p>
                    <w:p w14:paraId="3644EDB8" w14:textId="77777777" w:rsidR="00586876" w:rsidRPr="00586876" w:rsidRDefault="00586876" w:rsidP="00586876">
                      <w:pPr>
                        <w:spacing w:after="0"/>
                        <w:rPr>
                          <w:b/>
                          <w:bCs/>
                          <w:color w:val="FFFFFF" w:themeColor="background1"/>
                          <w:sz w:val="2"/>
                          <w:szCs w:val="2"/>
                        </w:rPr>
                      </w:pPr>
                    </w:p>
                    <w:p w14:paraId="77F86582" w14:textId="77777777" w:rsidR="00586876" w:rsidRDefault="00586876" w:rsidP="00586876">
                      <w:pPr>
                        <w:spacing w:after="0"/>
                        <w:rPr>
                          <w:b/>
                          <w:bCs/>
                          <w:color w:val="FFFFFF" w:themeColor="background1"/>
                          <w:sz w:val="28"/>
                          <w:szCs w:val="28"/>
                        </w:rPr>
                      </w:pPr>
                    </w:p>
                    <w:p w14:paraId="1F214160" w14:textId="2530D645" w:rsidR="00FE7FDA" w:rsidRPr="00CE2500" w:rsidRDefault="00586876" w:rsidP="00586876">
                      <w:pPr>
                        <w:spacing w:after="0"/>
                        <w:rPr>
                          <w:b/>
                          <w:bCs/>
                          <w:color w:val="FFFFFF" w:themeColor="background1"/>
                          <w:sz w:val="28"/>
                          <w:szCs w:val="28"/>
                        </w:rPr>
                      </w:pPr>
                      <w:r w:rsidRPr="00CE2500">
                        <w:rPr>
                          <w:b/>
                          <w:bCs/>
                          <w:color w:val="FFFFFF" w:themeColor="background1"/>
                          <w:sz w:val="28"/>
                          <w:szCs w:val="28"/>
                        </w:rPr>
                        <w:t xml:space="preserve">  Sustainability Assessment Questionnaire (SAQ) o</w:t>
                      </w:r>
                      <w:r w:rsidR="00FE7FDA" w:rsidRPr="00CE2500">
                        <w:rPr>
                          <w:b/>
                          <w:bCs/>
                          <w:color w:val="FFFFFF" w:themeColor="background1"/>
                          <w:sz w:val="28"/>
                          <w:szCs w:val="28"/>
                        </w:rPr>
                        <w:t xml:space="preserve">n </w:t>
                      </w:r>
                      <w:r w:rsidRPr="00CE2500">
                        <w:rPr>
                          <w:b/>
                          <w:bCs/>
                          <w:color w:val="FFFFFF" w:themeColor="background1"/>
                          <w:sz w:val="28"/>
                          <w:szCs w:val="28"/>
                        </w:rPr>
                        <w:t>CSR/</w:t>
                      </w:r>
                    </w:p>
                    <w:p w14:paraId="291CE0AB" w14:textId="70DE7716" w:rsidR="00586876" w:rsidRPr="00586876" w:rsidRDefault="00FE7FDA" w:rsidP="00586876">
                      <w:pPr>
                        <w:spacing w:after="0"/>
                        <w:rPr>
                          <w:b/>
                          <w:bCs/>
                          <w:color w:val="FFFFFF" w:themeColor="background1"/>
                          <w:sz w:val="28"/>
                          <w:szCs w:val="28"/>
                        </w:rPr>
                      </w:pPr>
                      <w:r w:rsidRPr="00FE7FDA">
                        <w:rPr>
                          <w:b/>
                          <w:bCs/>
                          <w:color w:val="FFFFFF" w:themeColor="background1"/>
                          <w:sz w:val="28"/>
                          <w:szCs w:val="28"/>
                        </w:rPr>
                        <w:t xml:space="preserve"> </w:t>
                      </w:r>
                      <w:r>
                        <w:rPr>
                          <w:b/>
                          <w:bCs/>
                          <w:color w:val="FFFFFF" w:themeColor="background1"/>
                          <w:sz w:val="28"/>
                          <w:szCs w:val="28"/>
                        </w:rPr>
                        <w:t xml:space="preserve"> </w:t>
                      </w:r>
                      <w:r w:rsidR="00586876" w:rsidRPr="00586876">
                        <w:rPr>
                          <w:b/>
                          <w:bCs/>
                          <w:color w:val="FFFFFF" w:themeColor="background1"/>
                          <w:sz w:val="28"/>
                          <w:szCs w:val="28"/>
                        </w:rPr>
                        <w:t>Sustainability for Automotive Sector Suppliers</w:t>
                      </w:r>
                    </w:p>
                    <w:p w14:paraId="19343E46" w14:textId="77777777" w:rsidR="00586876" w:rsidRPr="00586876" w:rsidRDefault="00586876" w:rsidP="00586876">
                      <w:pPr>
                        <w:rPr>
                          <w:color w:val="FFFFFF" w:themeColor="background1"/>
                        </w:rPr>
                      </w:pPr>
                    </w:p>
                  </w:txbxContent>
                </v:textbox>
                <w10:wrap anchorx="page"/>
              </v:rect>
            </w:pict>
          </mc:Fallback>
        </mc:AlternateContent>
      </w:r>
    </w:p>
    <w:p w14:paraId="4CC31BA1" w14:textId="1AF90A18" w:rsidR="00586876" w:rsidRDefault="00586876" w:rsidP="000C36EC">
      <w:pPr>
        <w:jc w:val="center"/>
      </w:pPr>
    </w:p>
    <w:p w14:paraId="6A058A36" w14:textId="420FDECE" w:rsidR="00586876" w:rsidRDefault="00586876" w:rsidP="000C36EC">
      <w:pPr>
        <w:jc w:val="center"/>
      </w:pPr>
    </w:p>
    <w:p w14:paraId="5BB7DEC6" w14:textId="5590FD6B" w:rsidR="00586876" w:rsidRDefault="00586876" w:rsidP="000C36EC">
      <w:pPr>
        <w:jc w:val="center"/>
      </w:pPr>
    </w:p>
    <w:p w14:paraId="2FFF5AD3" w14:textId="5CBE70CD" w:rsidR="00586876" w:rsidRDefault="00586876" w:rsidP="000C36EC">
      <w:pPr>
        <w:jc w:val="center"/>
      </w:pPr>
    </w:p>
    <w:p w14:paraId="10FA5B6A" w14:textId="77777777" w:rsidR="00586876" w:rsidRDefault="00586876" w:rsidP="000C36EC">
      <w:pPr>
        <w:jc w:val="center"/>
      </w:pPr>
    </w:p>
    <w:p w14:paraId="6CA6D134" w14:textId="2FA88A58" w:rsidR="000C36EC" w:rsidRPr="000C36EC" w:rsidRDefault="000C36EC" w:rsidP="000C0AED">
      <w:pPr>
        <w:jc w:val="both"/>
        <w:rPr>
          <w:b/>
          <w:bCs/>
        </w:rPr>
      </w:pPr>
      <w:r w:rsidRPr="000C36EC">
        <w:rPr>
          <w:b/>
          <w:bCs/>
        </w:rPr>
        <w:t>1. Why is there a joint S</w:t>
      </w:r>
      <w:r w:rsidR="00542B94">
        <w:rPr>
          <w:b/>
          <w:bCs/>
        </w:rPr>
        <w:t xml:space="preserve">ustainability </w:t>
      </w:r>
      <w:r w:rsidRPr="000C36EC">
        <w:rPr>
          <w:b/>
          <w:bCs/>
        </w:rPr>
        <w:t xml:space="preserve">Assessment Questionnaire (SAQ) on CSR/Sustainability? </w:t>
      </w:r>
    </w:p>
    <w:p w14:paraId="56B49793" w14:textId="650AEB35" w:rsidR="000C36EC" w:rsidRDefault="000C36EC" w:rsidP="000C0AED">
      <w:pPr>
        <w:spacing w:after="0"/>
        <w:jc w:val="both"/>
      </w:pPr>
      <w:r>
        <w:t>Drive Sustainability believes in the benefits of a common approach. Therefore in 2014, its members developed a S</w:t>
      </w:r>
      <w:r w:rsidR="00542B94">
        <w:t xml:space="preserve">ustainability </w:t>
      </w:r>
      <w:r>
        <w:t xml:space="preserve">Assessment Questionnaire (SAQ) on CSR/ Sustainability as part of the industry's long-term aim to improve sustainability performance in the automotive supply chain.  The SAQ is based on the </w:t>
      </w:r>
      <w:hyperlink r:id="rId10" w:history="1">
        <w:r w:rsidRPr="00CE2500">
          <w:rPr>
            <w:rStyle w:val="Hyperlink"/>
          </w:rPr>
          <w:t>Global Automotive Sustainability Guiding Principles</w:t>
        </w:r>
      </w:hyperlink>
      <w:r>
        <w:t xml:space="preserve"> and it covers topics in areas such as </w:t>
      </w:r>
      <w:r w:rsidR="00173C6B" w:rsidRPr="00173C6B">
        <w:t>social and environmental sustainability, health and safety, business ethics and compliance, supplier management, and responsible sourcing of raw materials</w:t>
      </w:r>
      <w:r>
        <w:t xml:space="preserve">. The common SAQ is filled in by suppliers on </w:t>
      </w:r>
      <w:r w:rsidR="00EF5486">
        <w:t>the</w:t>
      </w:r>
      <w:r>
        <w:t xml:space="preserve"> external service provider's platform</w:t>
      </w:r>
      <w:r w:rsidR="00EF5486">
        <w:t xml:space="preserve"> NQC</w:t>
      </w:r>
      <w:r>
        <w:t xml:space="preserve">, allowing suppliers to share the completed SAQ with several buyers. </w:t>
      </w:r>
      <w:r w:rsidR="00173C6B">
        <w:t>This solution allows to reduce the burden on suppliers (having to fill in many different questionnaires on sustainability from different buyers).</w:t>
      </w:r>
    </w:p>
    <w:p w14:paraId="6927BA97" w14:textId="240D948C" w:rsidR="000C36EC" w:rsidRDefault="000C36EC" w:rsidP="000C0AED">
      <w:pPr>
        <w:spacing w:after="0"/>
        <w:jc w:val="both"/>
      </w:pPr>
      <w:r>
        <w:t xml:space="preserve"> </w:t>
      </w:r>
    </w:p>
    <w:p w14:paraId="38087F39" w14:textId="77777777" w:rsidR="000C0AED" w:rsidRDefault="000C0AED" w:rsidP="000C0AED">
      <w:pPr>
        <w:spacing w:after="0"/>
        <w:jc w:val="both"/>
      </w:pPr>
    </w:p>
    <w:p w14:paraId="13D6B485" w14:textId="58B20776" w:rsidR="008F5843" w:rsidRDefault="008F5843" w:rsidP="000C0AED">
      <w:pPr>
        <w:jc w:val="both"/>
        <w:rPr>
          <w:b/>
          <w:bCs/>
        </w:rPr>
      </w:pPr>
      <w:r>
        <w:rPr>
          <w:b/>
          <w:bCs/>
        </w:rPr>
        <w:t xml:space="preserve">2. What are the roles and responsibilities </w:t>
      </w:r>
      <w:r w:rsidR="00744819">
        <w:rPr>
          <w:b/>
          <w:bCs/>
        </w:rPr>
        <w:t xml:space="preserve">related to the </w:t>
      </w:r>
      <w:r w:rsidR="009142C6">
        <w:rPr>
          <w:b/>
          <w:bCs/>
        </w:rPr>
        <w:t>management</w:t>
      </w:r>
      <w:r w:rsidR="00744819">
        <w:rPr>
          <w:b/>
          <w:bCs/>
        </w:rPr>
        <w:t xml:space="preserve"> of </w:t>
      </w:r>
      <w:r w:rsidR="009142C6">
        <w:rPr>
          <w:b/>
          <w:bCs/>
        </w:rPr>
        <w:t xml:space="preserve"> the </w:t>
      </w:r>
      <w:r w:rsidR="00744819">
        <w:rPr>
          <w:b/>
          <w:bCs/>
        </w:rPr>
        <w:t>SAQ?</w:t>
      </w:r>
    </w:p>
    <w:p w14:paraId="7099098B" w14:textId="4406B679" w:rsidR="00744819" w:rsidRPr="00744819" w:rsidRDefault="00744819" w:rsidP="000C0AED">
      <w:pPr>
        <w:jc w:val="both"/>
      </w:pPr>
      <w:r w:rsidRPr="00744819">
        <w:t xml:space="preserve">Drive </w:t>
      </w:r>
      <w:r>
        <w:t>Sustainability is the designer and creator of the SAQ</w:t>
      </w:r>
      <w:r w:rsidR="006B0A29">
        <w:t xml:space="preserve">. </w:t>
      </w:r>
      <w:r w:rsidR="0090266A">
        <w:t xml:space="preserve">The automotive </w:t>
      </w:r>
      <w:r w:rsidR="00CE118D">
        <w:t>companies’</w:t>
      </w:r>
      <w:r w:rsidR="0090266A">
        <w:t xml:space="preserve"> members of Drive Sustainability and the </w:t>
      </w:r>
      <w:r w:rsidR="00DF2DE6">
        <w:t xml:space="preserve">automotive suppliers </w:t>
      </w:r>
      <w:r w:rsidR="00E26288">
        <w:t xml:space="preserve">that want to assess </w:t>
      </w:r>
      <w:r w:rsidR="00C656FB">
        <w:t xml:space="preserve">the sustainability performance of its own suppliers use the SAQ developed by Drive Sustainability and </w:t>
      </w:r>
      <w:r w:rsidR="000D15D8">
        <w:t xml:space="preserve">invite their own suppliers to fill it in. Suppliers that were invited by their customers </w:t>
      </w:r>
      <w:r w:rsidR="001E3361">
        <w:t xml:space="preserve">to fill in the SAQ provide </w:t>
      </w:r>
      <w:r w:rsidR="001D77B7">
        <w:t>the data, decide what data and with whom its share</w:t>
      </w:r>
      <w:r w:rsidR="00E262BA">
        <w:t>d. Suppliers own their own data.</w:t>
      </w:r>
      <w:r w:rsidR="001E3361">
        <w:t xml:space="preserve"> Supplier can also </w:t>
      </w:r>
      <w:r w:rsidR="00D87632">
        <w:t>fill in the SAQ without any prior invitation i</w:t>
      </w:r>
      <w:r w:rsidR="00E262BA">
        <w:t>f</w:t>
      </w:r>
      <w:r w:rsidR="00D87632">
        <w:t xml:space="preserve"> they wish so. The data is collected and stored on the NQC platform.</w:t>
      </w:r>
    </w:p>
    <w:p w14:paraId="358F745A" w14:textId="52B3B50D" w:rsidR="000C36EC" w:rsidRDefault="000C36EC" w:rsidP="000C0AED">
      <w:pPr>
        <w:spacing w:after="0"/>
        <w:jc w:val="both"/>
      </w:pPr>
    </w:p>
    <w:p w14:paraId="2458F598" w14:textId="77777777" w:rsidR="000C0AED" w:rsidRPr="000C0AED" w:rsidRDefault="000C0AED" w:rsidP="000C0AED">
      <w:pPr>
        <w:spacing w:after="0"/>
        <w:jc w:val="both"/>
      </w:pPr>
    </w:p>
    <w:p w14:paraId="1C83FD68" w14:textId="77777777" w:rsidR="00CF0D58" w:rsidRDefault="000C36EC" w:rsidP="00CF0D58">
      <w:pPr>
        <w:jc w:val="both"/>
        <w:rPr>
          <w:b/>
          <w:bCs/>
        </w:rPr>
      </w:pPr>
      <w:r w:rsidRPr="000C36EC">
        <w:rPr>
          <w:b/>
          <w:bCs/>
        </w:rPr>
        <w:t xml:space="preserve">3. How can a supplier receive an invitation to fill in the SAQ? </w:t>
      </w:r>
    </w:p>
    <w:p w14:paraId="5CBD0276" w14:textId="0E9D32A3" w:rsidR="000C36EC" w:rsidRPr="00CF0D58" w:rsidRDefault="000C36EC" w:rsidP="00CF0D58">
      <w:pPr>
        <w:jc w:val="both"/>
        <w:rPr>
          <w:b/>
          <w:bCs/>
        </w:rPr>
      </w:pPr>
      <w:r>
        <w:t xml:space="preserve">The members of Drive Sustainability invite individually their suppliers to complete the SAQ.  For more </w:t>
      </w:r>
      <w:r w:rsidR="00481B43">
        <w:t>information,</w:t>
      </w:r>
      <w:r>
        <w:t xml:space="preserve"> </w:t>
      </w:r>
      <w:r w:rsidR="00AE4C6C">
        <w:rPr>
          <w:rFonts w:eastAsia="Times New Roman"/>
          <w:color w:val="000000"/>
        </w:rPr>
        <w:t>please contact individual OEM procurement teams</w:t>
      </w:r>
      <w:r>
        <w:t xml:space="preserve">.  </w:t>
      </w:r>
    </w:p>
    <w:p w14:paraId="5A1446E7" w14:textId="03D28A29" w:rsidR="000C36EC" w:rsidRDefault="000C36EC" w:rsidP="000C0AED">
      <w:pPr>
        <w:spacing w:after="0"/>
        <w:jc w:val="both"/>
      </w:pPr>
      <w:r>
        <w:t xml:space="preserve"> </w:t>
      </w:r>
    </w:p>
    <w:p w14:paraId="3F0AF460" w14:textId="77777777" w:rsidR="000C0AED" w:rsidRDefault="000C0AED" w:rsidP="000C0AED">
      <w:pPr>
        <w:spacing w:after="0"/>
        <w:jc w:val="both"/>
      </w:pPr>
    </w:p>
    <w:p w14:paraId="56F0E42F" w14:textId="1FBF31A7" w:rsidR="000C36EC" w:rsidRPr="000C36EC" w:rsidRDefault="000C36EC" w:rsidP="000C0AED">
      <w:pPr>
        <w:jc w:val="both"/>
        <w:rPr>
          <w:b/>
          <w:bCs/>
        </w:rPr>
      </w:pPr>
      <w:r w:rsidRPr="000C36EC">
        <w:rPr>
          <w:b/>
          <w:bCs/>
        </w:rPr>
        <w:t xml:space="preserve">4. Does a supplier have to complete a different questionnaire for each </w:t>
      </w:r>
      <w:r w:rsidR="004E500D" w:rsidRPr="004E500D">
        <w:rPr>
          <w:b/>
          <w:bCs/>
        </w:rPr>
        <w:t xml:space="preserve">Original equipment manufacturer </w:t>
      </w:r>
      <w:r w:rsidR="004E500D">
        <w:rPr>
          <w:b/>
          <w:bCs/>
        </w:rPr>
        <w:t>(</w:t>
      </w:r>
      <w:r w:rsidRPr="000C36EC">
        <w:rPr>
          <w:b/>
          <w:bCs/>
        </w:rPr>
        <w:t>OEM</w:t>
      </w:r>
      <w:r w:rsidR="004E500D">
        <w:rPr>
          <w:b/>
          <w:bCs/>
        </w:rPr>
        <w:t>)</w:t>
      </w:r>
      <w:r w:rsidRPr="000C36EC">
        <w:rPr>
          <w:b/>
          <w:bCs/>
        </w:rPr>
        <w:t xml:space="preserve">?  </w:t>
      </w:r>
    </w:p>
    <w:p w14:paraId="726EB7DD" w14:textId="783F668D" w:rsidR="000C36EC" w:rsidRDefault="004E500D" w:rsidP="000C0AED">
      <w:pPr>
        <w:spacing w:after="0"/>
        <w:jc w:val="both"/>
      </w:pPr>
      <w:r>
        <w:lastRenderedPageBreak/>
        <w:t xml:space="preserve">A supplier does not have to complete a different </w:t>
      </w:r>
      <w:r w:rsidRPr="004E500D">
        <w:t xml:space="preserve">questionnaire for each </w:t>
      </w:r>
      <w:r>
        <w:t xml:space="preserve">OEM. </w:t>
      </w:r>
      <w:r w:rsidR="00AE4C6C">
        <w:t xml:space="preserve">The SAQ is completed once per site/location. </w:t>
      </w:r>
      <w:r w:rsidR="000C36EC">
        <w:t xml:space="preserve">Those suppliers who receive an invitation to fill in the SAQ on the NQC Platform can complete it once and voluntarily share their results with </w:t>
      </w:r>
      <w:r>
        <w:t>the OEM requesting to do so</w:t>
      </w:r>
      <w:r w:rsidR="000C36EC">
        <w:t xml:space="preserve">. </w:t>
      </w:r>
    </w:p>
    <w:p w14:paraId="0D8A0BE7" w14:textId="3F3E16E4" w:rsidR="007332EE" w:rsidRDefault="007332EE" w:rsidP="000C0AED">
      <w:pPr>
        <w:spacing w:after="0"/>
        <w:jc w:val="both"/>
      </w:pPr>
    </w:p>
    <w:p w14:paraId="77D798FB" w14:textId="2514D743" w:rsidR="000C0AED" w:rsidRDefault="000C0AED" w:rsidP="000C0AED">
      <w:pPr>
        <w:spacing w:after="0"/>
        <w:jc w:val="both"/>
      </w:pPr>
    </w:p>
    <w:p w14:paraId="2B92E568" w14:textId="77777777" w:rsidR="000C0AED" w:rsidRDefault="000C0AED" w:rsidP="000C0AED">
      <w:pPr>
        <w:spacing w:after="0"/>
        <w:jc w:val="both"/>
      </w:pPr>
    </w:p>
    <w:p w14:paraId="6E04B421" w14:textId="77777777" w:rsidR="000C36EC" w:rsidRPr="000C36EC" w:rsidRDefault="000C36EC" w:rsidP="000C0AED">
      <w:pPr>
        <w:jc w:val="both"/>
        <w:rPr>
          <w:b/>
          <w:bCs/>
        </w:rPr>
      </w:pPr>
      <w:r w:rsidRPr="000C36EC">
        <w:rPr>
          <w:b/>
          <w:bCs/>
        </w:rPr>
        <w:t xml:space="preserve">5. How much time does a supplier have to complete the SAQ?  </w:t>
      </w:r>
    </w:p>
    <w:p w14:paraId="457F4555" w14:textId="2F573ED6" w:rsidR="000C36EC" w:rsidRDefault="000C36EC" w:rsidP="000C0AED">
      <w:pPr>
        <w:spacing w:after="0"/>
        <w:jc w:val="both"/>
      </w:pPr>
      <w:r>
        <w:t xml:space="preserve"> The deadline for completing the SAQ is provided in </w:t>
      </w:r>
      <w:r w:rsidR="004B1D61">
        <w:t>the</w:t>
      </w:r>
      <w:r>
        <w:t xml:space="preserve"> invitation email.  </w:t>
      </w:r>
    </w:p>
    <w:p w14:paraId="3E93A4B9" w14:textId="224DEA88" w:rsidR="000C36EC" w:rsidRDefault="000C36EC" w:rsidP="000C0AED">
      <w:pPr>
        <w:spacing w:after="0"/>
        <w:jc w:val="both"/>
      </w:pPr>
      <w:r>
        <w:t xml:space="preserve"> </w:t>
      </w:r>
    </w:p>
    <w:p w14:paraId="222B2D36" w14:textId="77777777" w:rsidR="000C0AED" w:rsidRDefault="000C0AED" w:rsidP="000C0AED">
      <w:pPr>
        <w:spacing w:after="0"/>
        <w:jc w:val="both"/>
      </w:pPr>
    </w:p>
    <w:p w14:paraId="412314B0" w14:textId="77777777" w:rsidR="000C36EC" w:rsidRPr="000C36EC" w:rsidRDefault="000C36EC" w:rsidP="000C0AED">
      <w:pPr>
        <w:jc w:val="both"/>
        <w:rPr>
          <w:b/>
          <w:bCs/>
        </w:rPr>
      </w:pPr>
      <w:r w:rsidRPr="000C36EC">
        <w:rPr>
          <w:b/>
          <w:bCs/>
        </w:rPr>
        <w:t xml:space="preserve">6. Does the supplier have to pay to fill in the SAQ? </w:t>
      </w:r>
    </w:p>
    <w:p w14:paraId="4B0BF66A" w14:textId="0E448BAC" w:rsidR="00FA64C9" w:rsidRDefault="00FA64C9" w:rsidP="000C0AED">
      <w:pPr>
        <w:spacing w:after="0"/>
        <w:jc w:val="both"/>
      </w:pPr>
      <w:r>
        <w:t>The</w:t>
      </w:r>
      <w:r w:rsidR="00AB1930">
        <w:t xml:space="preserve">re are 2 possibilities: the SAQ can be paid either by the buyer </w:t>
      </w:r>
      <w:r w:rsidR="004B1D61">
        <w:t xml:space="preserve">requesting the SAQ </w:t>
      </w:r>
      <w:r w:rsidR="00AB1930">
        <w:t xml:space="preserve">or by the supplier answering the SAQ. </w:t>
      </w:r>
    </w:p>
    <w:p w14:paraId="08423676" w14:textId="6D72473B" w:rsidR="000C36EC" w:rsidRDefault="000C36EC" w:rsidP="000C0AED">
      <w:pPr>
        <w:spacing w:after="0"/>
        <w:jc w:val="both"/>
      </w:pPr>
    </w:p>
    <w:p w14:paraId="5423A1BC" w14:textId="77777777" w:rsidR="000C0AED" w:rsidRDefault="000C0AED" w:rsidP="000C0AED">
      <w:pPr>
        <w:spacing w:after="0"/>
        <w:jc w:val="both"/>
      </w:pPr>
    </w:p>
    <w:p w14:paraId="3E9263E7" w14:textId="6B70C811" w:rsidR="000C36EC" w:rsidRPr="000C5E03" w:rsidRDefault="000C36EC" w:rsidP="000C0AED">
      <w:pPr>
        <w:jc w:val="both"/>
        <w:rPr>
          <w:b/>
          <w:bCs/>
        </w:rPr>
      </w:pPr>
      <w:r w:rsidRPr="000C36EC">
        <w:rPr>
          <w:b/>
          <w:bCs/>
        </w:rPr>
        <w:t xml:space="preserve">7. How is the SAQ evaluated? </w:t>
      </w:r>
    </w:p>
    <w:p w14:paraId="110F5CD5" w14:textId="34F80265" w:rsidR="000C36EC" w:rsidRDefault="00291C36" w:rsidP="000C0AED">
      <w:pPr>
        <w:spacing w:after="0"/>
        <w:jc w:val="both"/>
      </w:pPr>
      <w:r w:rsidRPr="000C5E03">
        <w:t xml:space="preserve">Each question is included in one of the SAQ performance indicators that are distributed between the </w:t>
      </w:r>
      <w:r>
        <w:t>three</w:t>
      </w:r>
      <w:r w:rsidRPr="000C5E03">
        <w:t xml:space="preserve"> priority groups. The total score is calculated as </w:t>
      </w:r>
      <w:r>
        <w:t xml:space="preserve">a </w:t>
      </w:r>
      <w:r w:rsidRPr="000C5E03">
        <w:t xml:space="preserve">weighted average of the scores per each group, so that a score for a high-priority group is accounted with </w:t>
      </w:r>
      <w:r>
        <w:t>a higher</w:t>
      </w:r>
      <w:r w:rsidRPr="000C5E03">
        <w:t xml:space="preserve"> weight </w:t>
      </w:r>
      <w:r>
        <w:t xml:space="preserve">than </w:t>
      </w:r>
      <w:r w:rsidRPr="000C5E03">
        <w:t>a score for a low-priority group</w:t>
      </w:r>
      <w:r>
        <w:t xml:space="preserve">. </w:t>
      </w:r>
      <w:r w:rsidR="00B12A02" w:rsidRPr="000C5E03">
        <w:t>However, e</w:t>
      </w:r>
      <w:r w:rsidR="00CB2FF9" w:rsidRPr="000C5E03">
        <w:t>ach OEM maintains its right to apply their internal requirements.</w:t>
      </w:r>
    </w:p>
    <w:p w14:paraId="6464C93C" w14:textId="77777777" w:rsidR="00E321D7" w:rsidRPr="000C5E03" w:rsidRDefault="00E321D7" w:rsidP="000C0AED">
      <w:pPr>
        <w:spacing w:after="0"/>
        <w:jc w:val="both"/>
      </w:pPr>
    </w:p>
    <w:p w14:paraId="6364E357" w14:textId="67661148" w:rsidR="00D93755" w:rsidRDefault="00CB2FF9" w:rsidP="000C0AED">
      <w:pPr>
        <w:spacing w:after="0"/>
        <w:jc w:val="both"/>
      </w:pPr>
      <w:r w:rsidRPr="000C5E03">
        <w:t>For more information on the scoring methodology, please see</w:t>
      </w:r>
      <w:r w:rsidR="00434EA0">
        <w:t xml:space="preserve"> it </w:t>
      </w:r>
      <w:hyperlink r:id="rId11" w:history="1">
        <w:r w:rsidR="00434EA0" w:rsidRPr="00434EA0">
          <w:rPr>
            <w:rStyle w:val="Hyperlink"/>
          </w:rPr>
          <w:t>available in 13 languages</w:t>
        </w:r>
      </w:hyperlink>
      <w:r w:rsidR="00434EA0">
        <w:t xml:space="preserve"> at the end of each questionnaire. </w:t>
      </w:r>
    </w:p>
    <w:p w14:paraId="51B1E347" w14:textId="3068F8C1" w:rsidR="00F031AB" w:rsidRDefault="00F031AB" w:rsidP="000C0AED">
      <w:pPr>
        <w:spacing w:after="0"/>
        <w:jc w:val="both"/>
      </w:pPr>
    </w:p>
    <w:p w14:paraId="461BD569" w14:textId="672CC6D9" w:rsidR="00F031AB" w:rsidRPr="00F031AB" w:rsidRDefault="00F031AB" w:rsidP="000C0AED">
      <w:pPr>
        <w:spacing w:after="0"/>
        <w:jc w:val="both"/>
        <w:rPr>
          <w:b/>
          <w:bCs/>
        </w:rPr>
      </w:pPr>
      <w:r w:rsidRPr="00F031AB">
        <w:rPr>
          <w:b/>
          <w:bCs/>
        </w:rPr>
        <w:t>8. What is modularity within the SAQ?</w:t>
      </w:r>
    </w:p>
    <w:p w14:paraId="0212B142" w14:textId="2226F1A4" w:rsidR="00F031AB" w:rsidRDefault="00F031AB" w:rsidP="000C0AED">
      <w:pPr>
        <w:spacing w:after="0"/>
        <w:jc w:val="both"/>
      </w:pPr>
    </w:p>
    <w:p w14:paraId="4B10F10E" w14:textId="25727C12" w:rsidR="00F031AB" w:rsidRPr="00A02D70" w:rsidRDefault="00F031AB" w:rsidP="000C0AED">
      <w:pPr>
        <w:spacing w:after="0"/>
        <w:jc w:val="both"/>
        <w:rPr>
          <w:lang w:val="en-US"/>
        </w:rPr>
      </w:pPr>
      <w:r w:rsidRPr="00A02D70">
        <w:rPr>
          <w:lang w:val="en-US"/>
        </w:rPr>
        <w:t xml:space="preserve">In 2025, the SAQ requirements for non-production suppliers were updated to ensure greater fairness, relevance, and feasibility. The revised questionnaire now considers a non-production supplier’s industry </w:t>
      </w:r>
      <w:r w:rsidR="00AE4C6C" w:rsidRPr="00A02D70">
        <w:rPr>
          <w:lang w:val="en-US"/>
        </w:rPr>
        <w:t xml:space="preserve">(based on NACE codes) </w:t>
      </w:r>
      <w:r w:rsidRPr="00A02D70">
        <w:rPr>
          <w:lang w:val="en-US"/>
        </w:rPr>
        <w:t xml:space="preserve">and workforce size, making certain questions optional to reduce effort while enhancing applicability. </w:t>
      </w:r>
    </w:p>
    <w:p w14:paraId="47C8772B" w14:textId="70909A3D" w:rsidR="00F031AB" w:rsidRPr="00A02D70" w:rsidRDefault="00F031AB" w:rsidP="000C0AED">
      <w:pPr>
        <w:spacing w:after="0"/>
        <w:jc w:val="both"/>
        <w:rPr>
          <w:lang w:val="en-US"/>
        </w:rPr>
      </w:pPr>
    </w:p>
    <w:p w14:paraId="767A0C65" w14:textId="1D6FB0E5" w:rsidR="00F031AB" w:rsidRPr="00F031AB" w:rsidRDefault="00F031AB" w:rsidP="000C0AED">
      <w:pPr>
        <w:spacing w:after="0"/>
        <w:jc w:val="both"/>
        <w:rPr>
          <w:lang w:val="en-US"/>
        </w:rPr>
      </w:pPr>
      <w:r w:rsidRPr="00A02D70">
        <w:rPr>
          <w:lang w:val="en-US"/>
        </w:rPr>
        <w:t>The scoring mechanism for non-production suppliers has also been updated accordingly</w:t>
      </w:r>
      <w:r w:rsidR="00AE4C6C" w:rsidRPr="00A02D70">
        <w:rPr>
          <w:lang w:val="en-US"/>
        </w:rPr>
        <w:t xml:space="preserve"> in the DS website</w:t>
      </w:r>
      <w:r w:rsidRPr="00A02D70">
        <w:rPr>
          <w:lang w:val="en-US"/>
        </w:rPr>
        <w:t xml:space="preserve">. </w:t>
      </w:r>
      <w:r w:rsidRPr="00A02D70">
        <w:t xml:space="preserve">For more details of non-production supplier scoring system, please contact: </w:t>
      </w:r>
      <w:hyperlink r:id="rId12" w:history="1">
        <w:r w:rsidR="00BE0EB2" w:rsidRPr="006A1AA7">
          <w:rPr>
            <w:rStyle w:val="Hyperlink"/>
          </w:rPr>
          <w:t>info@drivesustainability.org</w:t>
        </w:r>
      </w:hyperlink>
      <w:r w:rsidR="00BE0EB2">
        <w:t xml:space="preserve"> </w:t>
      </w:r>
    </w:p>
    <w:p w14:paraId="2F1A535B" w14:textId="76009A83" w:rsidR="000C5E03" w:rsidRDefault="000C5E03" w:rsidP="000C0AED">
      <w:pPr>
        <w:spacing w:after="0"/>
        <w:jc w:val="both"/>
      </w:pPr>
    </w:p>
    <w:p w14:paraId="10347F0A" w14:textId="77777777" w:rsidR="000C0AED" w:rsidRDefault="000C0AED" w:rsidP="000C0AED">
      <w:pPr>
        <w:spacing w:after="0"/>
        <w:jc w:val="both"/>
      </w:pPr>
    </w:p>
    <w:p w14:paraId="1569211C" w14:textId="669DA839" w:rsidR="000C36EC" w:rsidRPr="000C36EC" w:rsidRDefault="00F031AB" w:rsidP="000C0AED">
      <w:pPr>
        <w:jc w:val="both"/>
        <w:rPr>
          <w:b/>
          <w:bCs/>
        </w:rPr>
      </w:pPr>
      <w:r>
        <w:rPr>
          <w:b/>
          <w:bCs/>
        </w:rPr>
        <w:t>9</w:t>
      </w:r>
      <w:r w:rsidR="000C36EC" w:rsidRPr="000C36EC">
        <w:rPr>
          <w:b/>
          <w:bCs/>
        </w:rPr>
        <w:t xml:space="preserve">. When is the SAQ revised? </w:t>
      </w:r>
    </w:p>
    <w:p w14:paraId="7D27FED1" w14:textId="3B3CC0DB" w:rsidR="000C36EC" w:rsidRDefault="000C36EC" w:rsidP="000C0AED">
      <w:pPr>
        <w:spacing w:after="0"/>
        <w:jc w:val="both"/>
      </w:pPr>
      <w:r>
        <w:t xml:space="preserve">The SAQ is revised by the group every 2 years. Suppliers </w:t>
      </w:r>
      <w:r w:rsidR="00291C36">
        <w:t xml:space="preserve">are </w:t>
      </w:r>
      <w:r>
        <w:t xml:space="preserve">informed in advance when a new release is about to be published. </w:t>
      </w:r>
    </w:p>
    <w:p w14:paraId="02679B5B" w14:textId="48FA6864" w:rsidR="000C36EC" w:rsidRDefault="000C36EC" w:rsidP="000C0AED">
      <w:pPr>
        <w:spacing w:after="0"/>
        <w:jc w:val="both"/>
      </w:pPr>
      <w:r>
        <w:t xml:space="preserve"> </w:t>
      </w:r>
    </w:p>
    <w:p w14:paraId="77EEBE42" w14:textId="45F3F747" w:rsidR="00573203" w:rsidRDefault="00573203" w:rsidP="000C0AED">
      <w:pPr>
        <w:jc w:val="both"/>
        <w:rPr>
          <w:b/>
          <w:bCs/>
        </w:rPr>
      </w:pPr>
    </w:p>
    <w:p w14:paraId="18CC0E36" w14:textId="0C34FDFB" w:rsidR="000C36EC" w:rsidRPr="000C36EC" w:rsidRDefault="00F031AB" w:rsidP="000C0AED">
      <w:pPr>
        <w:jc w:val="both"/>
        <w:rPr>
          <w:b/>
          <w:bCs/>
        </w:rPr>
      </w:pPr>
      <w:r>
        <w:rPr>
          <w:b/>
          <w:bCs/>
        </w:rPr>
        <w:lastRenderedPageBreak/>
        <w:t>1</w:t>
      </w:r>
      <w:r w:rsidR="00E21E6F">
        <w:rPr>
          <w:b/>
          <w:bCs/>
        </w:rPr>
        <w:t>0</w:t>
      </w:r>
      <w:r w:rsidR="000C36EC" w:rsidRPr="000C36EC">
        <w:rPr>
          <w:b/>
          <w:bCs/>
        </w:rPr>
        <w:t xml:space="preserve">. What is the link between Drive Sustainability and CSR Europe? </w:t>
      </w:r>
    </w:p>
    <w:p w14:paraId="212ACEE4" w14:textId="1D9FE23B" w:rsidR="000C36EC" w:rsidRDefault="000C36EC" w:rsidP="000C0AED">
      <w:pPr>
        <w:spacing w:after="0"/>
        <w:jc w:val="both"/>
      </w:pPr>
      <w:r>
        <w:t xml:space="preserve"> CSR Europe is the leading European business network for Corporate Social Responsibility. The organization is based in Brussels and is the facilitator of Drive Sustainability. If you could not find an answer to your question, please contact your relevant buyer or </w:t>
      </w:r>
      <w:hyperlink r:id="rId13" w:history="1">
        <w:r w:rsidRPr="00D85B31">
          <w:rPr>
            <w:rStyle w:val="Hyperlink"/>
          </w:rPr>
          <w:t>Drive Sustainability</w:t>
        </w:r>
      </w:hyperlink>
      <w:r w:rsidR="00D85B31">
        <w:t>.</w:t>
      </w:r>
      <w:r>
        <w:t xml:space="preserve"> </w:t>
      </w:r>
    </w:p>
    <w:sectPr w:rsidR="000C36E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32A4B" w14:textId="77777777" w:rsidR="003619BE" w:rsidRDefault="003619BE" w:rsidP="003F21C3">
      <w:pPr>
        <w:spacing w:after="0" w:line="240" w:lineRule="auto"/>
      </w:pPr>
      <w:r>
        <w:separator/>
      </w:r>
    </w:p>
  </w:endnote>
  <w:endnote w:type="continuationSeparator" w:id="0">
    <w:p w14:paraId="4B72D848" w14:textId="77777777" w:rsidR="003619BE" w:rsidRDefault="003619BE" w:rsidP="003F2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2302" w14:textId="3BD88E02" w:rsidR="003F21C3" w:rsidRDefault="00AE4C6C" w:rsidP="00AE4C6C">
    <w:pPr>
      <w:pStyle w:val="Footer"/>
      <w:jc w:val="center"/>
    </w:pPr>
    <w:r>
      <w:rPr>
        <w:noProof/>
      </w:rPr>
      <w:drawing>
        <wp:inline distT="0" distB="0" distL="0" distR="0" wp14:anchorId="7DCCC063" wp14:editId="32FD88C2">
          <wp:extent cx="4769871" cy="1192696"/>
          <wp:effectExtent l="0" t="0" r="0" b="0"/>
          <wp:docPr id="2" name="Picture 2" descr="A group of logos of different br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logos of different bran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1814" cy="123569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1DBF" w14:textId="77777777" w:rsidR="003619BE" w:rsidRDefault="003619BE" w:rsidP="003F21C3">
      <w:pPr>
        <w:spacing w:after="0" w:line="240" w:lineRule="auto"/>
      </w:pPr>
      <w:r>
        <w:separator/>
      </w:r>
    </w:p>
  </w:footnote>
  <w:footnote w:type="continuationSeparator" w:id="0">
    <w:p w14:paraId="20106C62" w14:textId="77777777" w:rsidR="003619BE" w:rsidRDefault="003619BE" w:rsidP="003F2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DB35" w14:textId="7FA4D237" w:rsidR="003F21C3" w:rsidRDefault="00B05B90" w:rsidP="00B05B90">
    <w:pPr>
      <w:pStyle w:val="Header"/>
      <w:jc w:val="center"/>
    </w:pPr>
    <w:r>
      <w:rPr>
        <w:noProof/>
      </w:rPr>
      <w:drawing>
        <wp:inline distT="0" distB="0" distL="0" distR="0" wp14:anchorId="71218389" wp14:editId="4E3420AB">
          <wp:extent cx="2313296" cy="651598"/>
          <wp:effectExtent l="0" t="0" r="0" b="0"/>
          <wp:docPr id="1073972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72362" name="Picture 1073972362"/>
                  <pic:cNvPicPr/>
                </pic:nvPicPr>
                <pic:blipFill>
                  <a:blip r:embed="rId1">
                    <a:extLst>
                      <a:ext uri="{28A0092B-C50C-407E-A947-70E740481C1C}">
                        <a14:useLocalDpi xmlns:a14="http://schemas.microsoft.com/office/drawing/2010/main" val="0"/>
                      </a:ext>
                    </a:extLst>
                  </a:blip>
                  <a:stretch>
                    <a:fillRect/>
                  </a:stretch>
                </pic:blipFill>
                <pic:spPr>
                  <a:xfrm>
                    <a:off x="0" y="0"/>
                    <a:ext cx="2350218" cy="6619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93A6F"/>
    <w:multiLevelType w:val="hybridMultilevel"/>
    <w:tmpl w:val="C858705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491676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6EC"/>
    <w:rsid w:val="000C0AED"/>
    <w:rsid w:val="000C36EC"/>
    <w:rsid w:val="000C5E03"/>
    <w:rsid w:val="000D0F9A"/>
    <w:rsid w:val="000D15D8"/>
    <w:rsid w:val="0014744F"/>
    <w:rsid w:val="00157F33"/>
    <w:rsid w:val="00173C6B"/>
    <w:rsid w:val="00193B16"/>
    <w:rsid w:val="001D77B7"/>
    <w:rsid w:val="001D7A26"/>
    <w:rsid w:val="001E3361"/>
    <w:rsid w:val="00241A68"/>
    <w:rsid w:val="00243FA2"/>
    <w:rsid w:val="00291C36"/>
    <w:rsid w:val="002C7DE6"/>
    <w:rsid w:val="002E3BE9"/>
    <w:rsid w:val="00302EB4"/>
    <w:rsid w:val="00317B85"/>
    <w:rsid w:val="00353F34"/>
    <w:rsid w:val="003619BE"/>
    <w:rsid w:val="003874C6"/>
    <w:rsid w:val="003C2F5E"/>
    <w:rsid w:val="003D15EB"/>
    <w:rsid w:val="003F04F6"/>
    <w:rsid w:val="003F21C3"/>
    <w:rsid w:val="00423C5C"/>
    <w:rsid w:val="00434EA0"/>
    <w:rsid w:val="00452ED5"/>
    <w:rsid w:val="00481B43"/>
    <w:rsid w:val="004B1D61"/>
    <w:rsid w:val="004B3F26"/>
    <w:rsid w:val="004D137D"/>
    <w:rsid w:val="004E500D"/>
    <w:rsid w:val="00501A62"/>
    <w:rsid w:val="00542B94"/>
    <w:rsid w:val="00567D3C"/>
    <w:rsid w:val="00573203"/>
    <w:rsid w:val="00586876"/>
    <w:rsid w:val="0059684E"/>
    <w:rsid w:val="006B0A29"/>
    <w:rsid w:val="006E6830"/>
    <w:rsid w:val="00717C31"/>
    <w:rsid w:val="007332EE"/>
    <w:rsid w:val="00744819"/>
    <w:rsid w:val="007E7043"/>
    <w:rsid w:val="00816557"/>
    <w:rsid w:val="008279D0"/>
    <w:rsid w:val="00862A8B"/>
    <w:rsid w:val="0087214B"/>
    <w:rsid w:val="008F5843"/>
    <w:rsid w:val="0090266A"/>
    <w:rsid w:val="009142C6"/>
    <w:rsid w:val="0095063B"/>
    <w:rsid w:val="009B6D90"/>
    <w:rsid w:val="009C786C"/>
    <w:rsid w:val="009E1E57"/>
    <w:rsid w:val="00A02D70"/>
    <w:rsid w:val="00A740DE"/>
    <w:rsid w:val="00A84320"/>
    <w:rsid w:val="00AA798A"/>
    <w:rsid w:val="00AB1930"/>
    <w:rsid w:val="00AE4C6C"/>
    <w:rsid w:val="00B05B90"/>
    <w:rsid w:val="00B12A02"/>
    <w:rsid w:val="00B55352"/>
    <w:rsid w:val="00BE0EB2"/>
    <w:rsid w:val="00C46DA4"/>
    <w:rsid w:val="00C656FB"/>
    <w:rsid w:val="00C813FA"/>
    <w:rsid w:val="00C83F47"/>
    <w:rsid w:val="00CB2FF9"/>
    <w:rsid w:val="00CE118D"/>
    <w:rsid w:val="00CE18C6"/>
    <w:rsid w:val="00CE2500"/>
    <w:rsid w:val="00CF0D58"/>
    <w:rsid w:val="00D024F5"/>
    <w:rsid w:val="00D85B31"/>
    <w:rsid w:val="00D87632"/>
    <w:rsid w:val="00D93755"/>
    <w:rsid w:val="00DB546E"/>
    <w:rsid w:val="00DF2DE6"/>
    <w:rsid w:val="00E11610"/>
    <w:rsid w:val="00E21E6F"/>
    <w:rsid w:val="00E26288"/>
    <w:rsid w:val="00E262BA"/>
    <w:rsid w:val="00E321D7"/>
    <w:rsid w:val="00E605FB"/>
    <w:rsid w:val="00EF5486"/>
    <w:rsid w:val="00F031AB"/>
    <w:rsid w:val="00F112F1"/>
    <w:rsid w:val="00F9503A"/>
    <w:rsid w:val="00FA64C9"/>
    <w:rsid w:val="00FE43BD"/>
    <w:rsid w:val="00FE7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EAECA"/>
  <w15:chartTrackingRefBased/>
  <w15:docId w15:val="{CF9D7F5D-FDBC-461E-BCA1-068DFC3D8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21C3"/>
  </w:style>
  <w:style w:type="paragraph" w:styleId="Footer">
    <w:name w:val="footer"/>
    <w:basedOn w:val="Normal"/>
    <w:link w:val="FooterChar"/>
    <w:uiPriority w:val="99"/>
    <w:unhideWhenUsed/>
    <w:rsid w:val="003F21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1C3"/>
  </w:style>
  <w:style w:type="paragraph" w:styleId="ListParagraph">
    <w:name w:val="List Paragraph"/>
    <w:basedOn w:val="Normal"/>
    <w:uiPriority w:val="34"/>
    <w:qFormat/>
    <w:rsid w:val="00291C36"/>
    <w:pPr>
      <w:ind w:left="720"/>
      <w:contextualSpacing/>
    </w:pPr>
  </w:style>
  <w:style w:type="character" w:styleId="Hyperlink">
    <w:name w:val="Hyperlink"/>
    <w:basedOn w:val="DefaultParagraphFont"/>
    <w:uiPriority w:val="99"/>
    <w:unhideWhenUsed/>
    <w:rsid w:val="00D85B31"/>
    <w:rPr>
      <w:color w:val="0563C1" w:themeColor="hyperlink"/>
      <w:u w:val="single"/>
    </w:rPr>
  </w:style>
  <w:style w:type="character" w:styleId="UnresolvedMention">
    <w:name w:val="Unresolved Mention"/>
    <w:basedOn w:val="DefaultParagraphFont"/>
    <w:uiPriority w:val="99"/>
    <w:semiHidden/>
    <w:unhideWhenUsed/>
    <w:rsid w:val="00D85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drivesustainability.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drivesustainability.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rivesustainability.org/saq-5-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drivesustainability.org/guiding-princip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EDBD6DBF829B46B54E30FD09483CE4" ma:contentTypeVersion="13" ma:contentTypeDescription="Create a new document." ma:contentTypeScope="" ma:versionID="ddfd56953836d5dd5905063c08e44dcd">
  <xsd:schema xmlns:xsd="http://www.w3.org/2001/XMLSchema" xmlns:xs="http://www.w3.org/2001/XMLSchema" xmlns:p="http://schemas.microsoft.com/office/2006/metadata/properties" xmlns:ns2="e653bad7-1657-4388-a6cb-c8e7d32369f6" xmlns:ns3="fda683f6-6ef3-4b16-8974-d15b0d6e20ee" targetNamespace="http://schemas.microsoft.com/office/2006/metadata/properties" ma:root="true" ma:fieldsID="ce1c5a94e9aa8d5db92d3cb9893629a5" ns2:_="" ns3:_="">
    <xsd:import namespace="e653bad7-1657-4388-a6cb-c8e7d32369f6"/>
    <xsd:import namespace="fda683f6-6ef3-4b16-8974-d15b0d6e20ee"/>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3bad7-1657-4388-a6cb-c8e7d32369f6"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dec1e3-994b-4705-840e-fc2aa87f867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a683f6-6ef3-4b16-8974-d15b0d6e20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2aaf63-91f0-4734-9b4c-0316accbe3d1}" ma:internalName="TaxCatchAll" ma:showField="CatchAllData" ma:web="fda683f6-6ef3-4b16-8974-d15b0d6e2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a683f6-6ef3-4b16-8974-d15b0d6e20ee" xsi:nil="true"/>
    <lcf76f155ced4ddcb4097134ff3c332f xmlns="e653bad7-1657-4388-a6cb-c8e7d32369f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062F55-C8F9-478D-B1CD-C21E0570A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3bad7-1657-4388-a6cb-c8e7d32369f6"/>
    <ds:schemaRef ds:uri="fda683f6-6ef3-4b16-8974-d15b0d6e2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CB9B44-B8EE-4711-85D7-464E9A39B1D4}">
  <ds:schemaRefs>
    <ds:schemaRef ds:uri="http://schemas.microsoft.com/office/2006/metadata/properties"/>
    <ds:schemaRef ds:uri="http://schemas.microsoft.com/office/infopath/2007/PartnerControls"/>
    <ds:schemaRef ds:uri="fda683f6-6ef3-4b16-8974-d15b0d6e20ee"/>
    <ds:schemaRef ds:uri="e653bad7-1657-4388-a6cb-c8e7d32369f6"/>
  </ds:schemaRefs>
</ds:datastoreItem>
</file>

<file path=customXml/itemProps3.xml><?xml version="1.0" encoding="utf-8"?>
<ds:datastoreItem xmlns:ds="http://schemas.openxmlformats.org/officeDocument/2006/customXml" ds:itemID="{AF570882-8FBC-4B7C-AA47-A18FB6B26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Links>
    <vt:vector size="24" baseType="variant">
      <vt:variant>
        <vt:i4>60</vt:i4>
      </vt:variant>
      <vt:variant>
        <vt:i4>9</vt:i4>
      </vt:variant>
      <vt:variant>
        <vt:i4>0</vt:i4>
      </vt:variant>
      <vt:variant>
        <vt:i4>5</vt:i4>
      </vt:variant>
      <vt:variant>
        <vt:lpwstr>mailto:info@drivesustainability.org</vt:lpwstr>
      </vt:variant>
      <vt:variant>
        <vt:lpwstr/>
      </vt:variant>
      <vt:variant>
        <vt:i4>60</vt:i4>
      </vt:variant>
      <vt:variant>
        <vt:i4>6</vt:i4>
      </vt:variant>
      <vt:variant>
        <vt:i4>0</vt:i4>
      </vt:variant>
      <vt:variant>
        <vt:i4>5</vt:i4>
      </vt:variant>
      <vt:variant>
        <vt:lpwstr>mailto:info@drivesustainability.org</vt:lpwstr>
      </vt:variant>
      <vt:variant>
        <vt:lpwstr/>
      </vt:variant>
      <vt:variant>
        <vt:i4>262231</vt:i4>
      </vt:variant>
      <vt:variant>
        <vt:i4>3</vt:i4>
      </vt:variant>
      <vt:variant>
        <vt:i4>0</vt:i4>
      </vt:variant>
      <vt:variant>
        <vt:i4>5</vt:i4>
      </vt:variant>
      <vt:variant>
        <vt:lpwstr>https://www.drivesustainability.org/saq-5-0/</vt:lpwstr>
      </vt:variant>
      <vt:variant>
        <vt:lpwstr/>
      </vt:variant>
      <vt:variant>
        <vt:i4>7471167</vt:i4>
      </vt:variant>
      <vt:variant>
        <vt:i4>0</vt:i4>
      </vt:variant>
      <vt:variant>
        <vt:i4>0</vt:i4>
      </vt:variant>
      <vt:variant>
        <vt:i4>5</vt:i4>
      </vt:variant>
      <vt:variant>
        <vt:lpwstr>https://www.drivesustainability.org/guiding-principles/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Kobylianskaia</dc:creator>
  <cp:keywords/>
  <dc:description/>
  <cp:lastModifiedBy>Catalina Pislaru</cp:lastModifiedBy>
  <cp:revision>28</cp:revision>
  <cp:lastPrinted>2025-05-16T17:38:00Z</cp:lastPrinted>
  <dcterms:created xsi:type="dcterms:W3CDTF">2026-09-10T08:29:00Z</dcterms:created>
  <dcterms:modified xsi:type="dcterms:W3CDTF">2026-09-10T09:03:00Z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0x010100A2EDBD6DBF829B46B54E30FD09483CE4</vt:lpwstr>
  </property>
  <property fmtid="{D5CDD505-2E9C-101B-9397-08002B2CF9AE}" pid="3" name="Order">
    <vt:r8>895000</vt:r8>
  </property>
  <property fmtid="{D5CDD505-2E9C-101B-9397-08002B2CF9AE}" pid="4" name="MediaServiceImageTags">
    <vt:lpwstr/>
  </property>
</Properties>
</file>